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ind w:left="420" w:hanging="420"/>
        <w:jc w:val="left"/>
        <w:rPr>
          <w:rFonts w:ascii="Arial" w:hAnsi="Arial" w:cs="宋体"/>
          <w:b/>
          <w:bCs/>
          <w:kern w:val="0"/>
          <w:sz w:val="24"/>
          <w:szCs w:val="24"/>
        </w:rPr>
      </w:pPr>
      <w:r>
        <w:rPr>
          <w:rFonts w:hint="eastAsia" w:ascii="Arial" w:hAnsi="Arial" w:cs="宋体"/>
          <w:b/>
          <w:bCs/>
          <w:kern w:val="0"/>
          <w:sz w:val="24"/>
          <w:szCs w:val="24"/>
        </w:rPr>
        <w:t>附件1</w:t>
      </w:r>
    </w:p>
    <w:p>
      <w:pPr>
        <w:snapToGrid w:val="0"/>
        <w:spacing w:line="360" w:lineRule="auto"/>
        <w:ind w:left="420" w:hanging="420"/>
        <w:jc w:val="center"/>
        <w:rPr>
          <w:rFonts w:hint="eastAsia" w:ascii="黑体" w:hAnsi="黑体" w:eastAsia="黑体" w:cs="黑体"/>
          <w:kern w:val="0"/>
          <w:sz w:val="28"/>
          <w:szCs w:val="28"/>
          <w:lang w:eastAsia="zh-CN"/>
        </w:rPr>
      </w:pPr>
      <w:bookmarkStart w:id="0" w:name="_Hlk4617366"/>
      <w:r>
        <w:rPr>
          <w:rFonts w:hint="eastAsia" w:ascii="黑体" w:hAnsi="黑体" w:eastAsia="黑体" w:cs="黑体"/>
          <w:kern w:val="0"/>
          <w:sz w:val="28"/>
          <w:szCs w:val="28"/>
        </w:rPr>
        <w:t>国家民委“一带一路”国别和区域研究中心</w:t>
      </w:r>
      <w:r>
        <w:rPr>
          <w:rFonts w:hint="eastAsia" w:ascii="黑体" w:hAnsi="黑体" w:eastAsia="黑体" w:cs="黑体"/>
          <w:kern w:val="0"/>
          <w:sz w:val="28"/>
          <w:szCs w:val="28"/>
          <w:lang w:eastAsia="zh-CN"/>
        </w:rPr>
        <w:t>铜仁职业技术学院</w:t>
      </w:r>
    </w:p>
    <w:p>
      <w:pPr>
        <w:snapToGrid w:val="0"/>
        <w:spacing w:line="360" w:lineRule="auto"/>
        <w:ind w:left="420" w:hanging="420"/>
        <w:jc w:val="center"/>
        <w:rPr>
          <w:rFonts w:ascii="黑体" w:hAnsi="黑体" w:eastAsia="黑体" w:cs="黑体"/>
          <w:kern w:val="0"/>
          <w:sz w:val="28"/>
          <w:szCs w:val="28"/>
        </w:rPr>
      </w:pPr>
      <w:r>
        <w:rPr>
          <w:rFonts w:hint="eastAsia" w:ascii="黑体" w:hAnsi="黑体" w:eastAsia="黑体" w:cs="黑体"/>
          <w:kern w:val="0"/>
          <w:sz w:val="28"/>
          <w:szCs w:val="28"/>
        </w:rPr>
        <w:t>东盟职业教育研究中心课题选题指南</w:t>
      </w:r>
      <w:bookmarkEnd w:id="0"/>
    </w:p>
    <w:p>
      <w:pPr>
        <w:snapToGrid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</w:p>
    <w:p>
      <w:pPr>
        <w:pStyle w:val="13"/>
        <w:spacing w:line="360" w:lineRule="auto"/>
        <w:ind w:firstLine="560"/>
        <w:rPr>
          <w:rFonts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中心2020年度选题方向指南如下，申请的项目可根据选题方向自拟具体题目。</w:t>
      </w:r>
    </w:p>
    <w:p>
      <w:pPr>
        <w:pStyle w:val="13"/>
        <w:spacing w:line="360" w:lineRule="auto"/>
        <w:ind w:firstLine="600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1.东盟国家国别（老挝、泰国等）职业教育发</w:t>
      </w:r>
      <w:bookmarkStart w:id="1" w:name="_GoBack"/>
      <w:bookmarkEnd w:id="1"/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展研究</w:t>
      </w:r>
    </w:p>
    <w:p>
      <w:pPr>
        <w:pStyle w:val="13"/>
        <w:spacing w:line="360" w:lineRule="auto"/>
        <w:ind w:firstLine="600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2.中国—东盟国家职业教育比较研究</w:t>
      </w:r>
    </w:p>
    <w:p>
      <w:pPr>
        <w:pStyle w:val="13"/>
        <w:spacing w:line="360" w:lineRule="auto"/>
        <w:ind w:firstLine="600"/>
        <w:rPr>
          <w:rFonts w:ascii="仿宋" w:hAnsi="仿宋" w:eastAsia="仿宋" w:cs="微软雅黑"/>
          <w:color w:val="333333"/>
          <w:sz w:val="30"/>
          <w:szCs w:val="30"/>
          <w:shd w:val="clear" w:color="auto" w:fill="FCFCFC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3.中国—东盟国家职业教育合作交流的现状及发展前景研究</w:t>
      </w:r>
    </w:p>
    <w:p>
      <w:pPr>
        <w:pStyle w:val="13"/>
        <w:spacing w:line="360" w:lineRule="auto"/>
        <w:ind w:firstLine="600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4.中国—东盟国家职业教育交流合作长效机制研究</w:t>
      </w:r>
    </w:p>
    <w:p>
      <w:pPr>
        <w:pStyle w:val="13"/>
        <w:spacing w:line="360" w:lineRule="auto"/>
        <w:ind w:firstLine="600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5.中国-东盟职业教育技术技能人才培养体系研究</w:t>
      </w:r>
    </w:p>
    <w:p>
      <w:pPr>
        <w:pStyle w:val="13"/>
        <w:spacing w:line="360" w:lineRule="auto"/>
        <w:ind w:firstLine="600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6.中国-东盟职业教育协同创新与发展模式研究</w:t>
      </w:r>
    </w:p>
    <w:p>
      <w:pPr>
        <w:pStyle w:val="13"/>
        <w:spacing w:line="360" w:lineRule="auto"/>
        <w:ind w:firstLine="600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7.中国-东盟国际化办学背景下的劳动教育研究</w:t>
      </w:r>
    </w:p>
    <w:p>
      <w:pPr>
        <w:pStyle w:val="13"/>
        <w:spacing w:line="360" w:lineRule="auto"/>
        <w:ind w:firstLine="600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8.中国-东盟职业教育产教融合与区域经济发展研究</w:t>
      </w:r>
    </w:p>
    <w:p>
      <w:pPr>
        <w:pStyle w:val="13"/>
        <w:spacing w:line="360" w:lineRule="auto"/>
        <w:ind w:firstLine="600"/>
        <w:rPr>
          <w:rFonts w:ascii="仿宋" w:hAnsi="仿宋" w:eastAsia="仿宋" w:cs="宋体"/>
          <w:color w:val="000000" w:themeColor="text1"/>
          <w:sz w:val="30"/>
          <w:szCs w:val="30"/>
        </w:rPr>
      </w:pPr>
      <w:r>
        <w:rPr>
          <w:rFonts w:hint="eastAsia" w:ascii="仿宋" w:hAnsi="仿宋" w:eastAsia="仿宋" w:cs="宋体"/>
          <w:color w:val="000000" w:themeColor="text1"/>
          <w:sz w:val="30"/>
          <w:szCs w:val="30"/>
        </w:rPr>
        <w:t>9.中国—东盟职业教育通用专业标准、课程标准及推行路径研究</w:t>
      </w:r>
    </w:p>
    <w:p>
      <w:pPr>
        <w:pStyle w:val="13"/>
        <w:spacing w:line="360" w:lineRule="auto"/>
        <w:ind w:firstLine="600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10.东盟国家来华留学生教育质量研究</w:t>
      </w:r>
    </w:p>
    <w:p>
      <w:pPr>
        <w:pStyle w:val="13"/>
        <w:spacing w:line="360" w:lineRule="auto"/>
        <w:ind w:firstLine="560"/>
        <w:rPr>
          <w:rFonts w:ascii="宋体" w:hAnsi="宋体" w:eastAsia="宋体" w:cs="宋体"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D42A7"/>
    <w:rsid w:val="00090BBE"/>
    <w:rsid w:val="00176266"/>
    <w:rsid w:val="002C3B0C"/>
    <w:rsid w:val="00410EA6"/>
    <w:rsid w:val="00500C7B"/>
    <w:rsid w:val="00521AD2"/>
    <w:rsid w:val="005549ED"/>
    <w:rsid w:val="0065225B"/>
    <w:rsid w:val="00762856"/>
    <w:rsid w:val="008548B6"/>
    <w:rsid w:val="00983C5E"/>
    <w:rsid w:val="009F1F81"/>
    <w:rsid w:val="00B7067A"/>
    <w:rsid w:val="00B74F30"/>
    <w:rsid w:val="00CD42A7"/>
    <w:rsid w:val="00DD185A"/>
    <w:rsid w:val="012C0D06"/>
    <w:rsid w:val="04F4105B"/>
    <w:rsid w:val="05A15820"/>
    <w:rsid w:val="07750D3A"/>
    <w:rsid w:val="0E354A4A"/>
    <w:rsid w:val="177F6EAC"/>
    <w:rsid w:val="1C456A5D"/>
    <w:rsid w:val="241759CB"/>
    <w:rsid w:val="2E933006"/>
    <w:rsid w:val="37EC2657"/>
    <w:rsid w:val="3CC3452D"/>
    <w:rsid w:val="43016D64"/>
    <w:rsid w:val="495E299A"/>
    <w:rsid w:val="4D2B46CA"/>
    <w:rsid w:val="51684954"/>
    <w:rsid w:val="529723C5"/>
    <w:rsid w:val="5A413945"/>
    <w:rsid w:val="6F98440D"/>
    <w:rsid w:val="71C038DA"/>
    <w:rsid w:val="74A0370B"/>
    <w:rsid w:val="7504474C"/>
    <w:rsid w:val="79D1049C"/>
    <w:rsid w:val="7A2829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微软雅黑" w:hAnsi="微软雅黑" w:eastAsia="微软雅黑" w:cs="微软雅黑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277</Characters>
  <Lines>2</Lines>
  <Paragraphs>1</Paragraphs>
  <TotalTime>67</TotalTime>
  <ScaleCrop>false</ScaleCrop>
  <LinksUpToDate>false</LinksUpToDate>
  <CharactersWithSpaces>324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2019-03-27T12:49:00Z</dcterms:created>
  <dc:creator>旺秀 才让</dc:creator>
  <cp:lastModifiedBy>Administrator</cp:lastModifiedBy>
  <dcterms:modified xsi:type="dcterms:W3CDTF">2020-07-02T05:06:09Z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